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F7B" w:rsidRDefault="00440F7B" w:rsidP="00705928">
      <w:pPr>
        <w:bidi/>
        <w:rPr>
          <w:lang w:bidi="ar-DZ"/>
        </w:rPr>
      </w:pPr>
    </w:p>
    <w:p w:rsidR="00E40C64" w:rsidRDefault="00B82224" w:rsidP="00E40C64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hint="cs"/>
          <w:rtl/>
          <w:lang w:bidi="ar-DZ"/>
        </w:rPr>
        <w:t xml:space="preserve">    </w:t>
      </w:r>
      <w:r w:rsidR="00013A0E">
        <w:rPr>
          <w:lang w:bidi="ar-DZ"/>
        </w:rPr>
        <w:t xml:space="preserve">  </w:t>
      </w:r>
      <w:r>
        <w:rPr>
          <w:rFonts w:hint="cs"/>
          <w:rtl/>
          <w:lang w:bidi="ar-DZ"/>
        </w:rPr>
        <w:t xml:space="preserve"> </w:t>
      </w:r>
      <w:r w:rsidR="00E40C64" w:rsidRPr="00E40C64">
        <w:rPr>
          <w:rFonts w:cs="Traditional Arabic" w:hint="cs"/>
          <w:sz w:val="32"/>
          <w:szCs w:val="32"/>
          <w:rtl/>
          <w:lang w:bidi="ar-DZ"/>
        </w:rPr>
        <w:t xml:space="preserve">إن الرابطة الزوجية </w:t>
      </w:r>
      <w:r w:rsidR="00E40C64">
        <w:rPr>
          <w:rFonts w:cs="Traditional Arabic" w:hint="cs"/>
          <w:sz w:val="32"/>
          <w:szCs w:val="32"/>
          <w:rtl/>
          <w:lang w:bidi="ar-DZ"/>
        </w:rPr>
        <w:t xml:space="preserve">هي </w:t>
      </w:r>
      <w:r w:rsidR="005D4384">
        <w:rPr>
          <w:rFonts w:cs="Traditional Arabic" w:hint="cs"/>
          <w:sz w:val="32"/>
          <w:szCs w:val="32"/>
          <w:rtl/>
          <w:lang w:bidi="ar-DZ"/>
        </w:rPr>
        <w:t>الأساس</w:t>
      </w:r>
      <w:r w:rsidR="00E40C64">
        <w:rPr>
          <w:rFonts w:cs="Traditional Arabic" w:hint="cs"/>
          <w:sz w:val="32"/>
          <w:szCs w:val="32"/>
          <w:rtl/>
          <w:lang w:bidi="ar-DZ"/>
        </w:rPr>
        <w:t xml:space="preserve"> المتين لكل الروابط سواء </w:t>
      </w:r>
      <w:r w:rsidR="005D4384">
        <w:rPr>
          <w:rFonts w:cs="Traditional Arabic" w:hint="cs"/>
          <w:sz w:val="32"/>
          <w:szCs w:val="32"/>
          <w:rtl/>
          <w:lang w:bidi="ar-DZ"/>
        </w:rPr>
        <w:t>الأسرية</w:t>
      </w:r>
      <w:r w:rsidR="00E40C64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492A51">
        <w:rPr>
          <w:rFonts w:cs="Traditional Arabic" w:hint="cs"/>
          <w:sz w:val="32"/>
          <w:szCs w:val="32"/>
          <w:rtl/>
          <w:lang w:bidi="ar-DZ"/>
        </w:rPr>
        <w:t>أو</w:t>
      </w:r>
      <w:r w:rsidR="00E40C64">
        <w:rPr>
          <w:rFonts w:cs="Traditional Arabic" w:hint="cs"/>
          <w:sz w:val="32"/>
          <w:szCs w:val="32"/>
          <w:rtl/>
          <w:lang w:bidi="ar-DZ"/>
        </w:rPr>
        <w:t xml:space="preserve"> الاجتماعية لذا وجب المحافظة عليها شرعا</w:t>
      </w:r>
      <w:r w:rsidR="001F5166">
        <w:rPr>
          <w:rFonts w:cs="Traditional Arabic"/>
          <w:sz w:val="32"/>
          <w:szCs w:val="32"/>
          <w:lang w:bidi="ar-DZ"/>
        </w:rPr>
        <w:t xml:space="preserve">  </w:t>
      </w:r>
      <w:r w:rsidR="00E40C64">
        <w:rPr>
          <w:rFonts w:cs="Traditional Arabic" w:hint="cs"/>
          <w:sz w:val="32"/>
          <w:szCs w:val="32"/>
          <w:rtl/>
          <w:lang w:bidi="ar-DZ"/>
        </w:rPr>
        <w:t xml:space="preserve"> و قانونا ، وذلك من خلال تنظيم أحكام </w:t>
      </w:r>
      <w:r w:rsidR="005D4384">
        <w:rPr>
          <w:rFonts w:cs="Traditional Arabic" w:hint="cs"/>
          <w:sz w:val="32"/>
          <w:szCs w:val="32"/>
          <w:rtl/>
          <w:lang w:bidi="ar-DZ"/>
        </w:rPr>
        <w:t>الأحوال</w:t>
      </w:r>
      <w:r w:rsidR="00E40C64">
        <w:rPr>
          <w:rFonts w:cs="Traditional Arabic" w:hint="cs"/>
          <w:sz w:val="32"/>
          <w:szCs w:val="32"/>
          <w:rtl/>
          <w:lang w:bidi="ar-DZ"/>
        </w:rPr>
        <w:t xml:space="preserve"> الشخصية </w:t>
      </w:r>
      <w:r w:rsidR="00AF3A83">
        <w:rPr>
          <w:rFonts w:cs="Traditional Arabic" w:hint="cs"/>
          <w:sz w:val="32"/>
          <w:szCs w:val="32"/>
          <w:rtl/>
          <w:lang w:bidi="ar-DZ"/>
        </w:rPr>
        <w:t xml:space="preserve">، بحيث أنه وضع لها من </w:t>
      </w:r>
      <w:r w:rsidR="005D4384">
        <w:rPr>
          <w:rFonts w:cs="Traditional Arabic" w:hint="cs"/>
          <w:sz w:val="32"/>
          <w:szCs w:val="32"/>
          <w:rtl/>
          <w:lang w:bidi="ar-DZ"/>
        </w:rPr>
        <w:t>الأسس</w:t>
      </w:r>
      <w:r w:rsidR="00AF3A83">
        <w:rPr>
          <w:rFonts w:cs="Traditional Arabic" w:hint="cs"/>
          <w:sz w:val="32"/>
          <w:szCs w:val="32"/>
          <w:rtl/>
          <w:lang w:bidi="ar-DZ"/>
        </w:rPr>
        <w:t xml:space="preserve"> ما يحفظها و يحافظ على تماسكها .</w:t>
      </w:r>
    </w:p>
    <w:p w:rsidR="00AF3A83" w:rsidRDefault="00013A0E" w:rsidP="00653DC4">
      <w:pPr>
        <w:bidi/>
        <w:rPr>
          <w:rFonts w:cs="Traditional Arabic"/>
          <w:sz w:val="32"/>
          <w:szCs w:val="32"/>
          <w:lang w:bidi="ar-DZ"/>
        </w:rPr>
      </w:pPr>
      <w:r>
        <w:rPr>
          <w:rFonts w:cs="Traditional Arabic"/>
          <w:sz w:val="32"/>
          <w:szCs w:val="32"/>
          <w:lang w:bidi="ar-DZ"/>
        </w:rPr>
        <w:t xml:space="preserve">  </w:t>
      </w:r>
      <w:r w:rsidR="001F5166">
        <w:rPr>
          <w:rFonts w:cs="Traditional Arabic"/>
          <w:sz w:val="32"/>
          <w:szCs w:val="32"/>
          <w:lang w:bidi="ar-DZ"/>
        </w:rPr>
        <w:t xml:space="preserve">   </w:t>
      </w:r>
      <w:r w:rsidR="00B82224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AF3A83">
        <w:rPr>
          <w:rFonts w:cs="Traditional Arabic" w:hint="cs"/>
          <w:sz w:val="32"/>
          <w:szCs w:val="32"/>
          <w:rtl/>
          <w:lang w:bidi="ar-DZ"/>
        </w:rPr>
        <w:t xml:space="preserve">إن التشريعين سواء الفقه </w:t>
      </w:r>
      <w:r w:rsidR="005D4384">
        <w:rPr>
          <w:rFonts w:cs="Traditional Arabic" w:hint="cs"/>
          <w:sz w:val="32"/>
          <w:szCs w:val="32"/>
          <w:rtl/>
          <w:lang w:bidi="ar-DZ"/>
        </w:rPr>
        <w:t>الإسلامي</w:t>
      </w:r>
      <w:r w:rsidR="001F5166">
        <w:rPr>
          <w:rFonts w:cs="Traditional Arabic" w:hint="cs"/>
          <w:sz w:val="32"/>
          <w:szCs w:val="32"/>
          <w:rtl/>
          <w:lang w:bidi="ar-DZ"/>
        </w:rPr>
        <w:t xml:space="preserve"> أ</w:t>
      </w:r>
      <w:r w:rsidR="00AF3A83">
        <w:rPr>
          <w:rFonts w:cs="Traditional Arabic" w:hint="cs"/>
          <w:sz w:val="32"/>
          <w:szCs w:val="32"/>
          <w:rtl/>
          <w:lang w:bidi="ar-DZ"/>
        </w:rPr>
        <w:t>و القانون الجزائري عملا على الحفاظ على كل العلاقات</w:t>
      </w:r>
      <w:r w:rsidR="001F5166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AF3A83">
        <w:rPr>
          <w:rFonts w:cs="Traditional Arabic" w:hint="cs"/>
          <w:sz w:val="32"/>
          <w:szCs w:val="32"/>
          <w:rtl/>
          <w:lang w:bidi="ar-DZ"/>
        </w:rPr>
        <w:t xml:space="preserve"> الزوجية  من خلال التدابير الوقائية وعملت </w:t>
      </w:r>
      <w:r w:rsidR="00C85C73">
        <w:rPr>
          <w:rFonts w:cs="Traditional Arabic" w:hint="cs"/>
          <w:sz w:val="32"/>
          <w:szCs w:val="32"/>
          <w:rtl/>
          <w:lang w:bidi="ar-DZ"/>
        </w:rPr>
        <w:t xml:space="preserve">على حمايتها ، بتحريم كثير من </w:t>
      </w:r>
      <w:r w:rsidR="005D4384">
        <w:rPr>
          <w:rFonts w:cs="Traditional Arabic" w:hint="cs"/>
          <w:sz w:val="32"/>
          <w:szCs w:val="32"/>
          <w:rtl/>
          <w:lang w:bidi="ar-DZ"/>
        </w:rPr>
        <w:t>الأفعال</w:t>
      </w:r>
      <w:r w:rsidR="00C85C73">
        <w:rPr>
          <w:rFonts w:cs="Traditional Arabic" w:hint="cs"/>
          <w:sz w:val="32"/>
          <w:szCs w:val="32"/>
          <w:rtl/>
          <w:lang w:bidi="ar-DZ"/>
        </w:rPr>
        <w:t xml:space="preserve"> التي تكون سببا في </w:t>
      </w:r>
      <w:r w:rsidR="005D4384">
        <w:rPr>
          <w:rFonts w:cs="Traditional Arabic" w:hint="cs"/>
          <w:sz w:val="32"/>
          <w:szCs w:val="32"/>
          <w:rtl/>
          <w:lang w:bidi="ar-DZ"/>
        </w:rPr>
        <w:t>زعزعة</w:t>
      </w:r>
      <w:r w:rsidR="00C85C73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492A51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C85C73">
        <w:rPr>
          <w:rFonts w:cs="Traditional Arabic" w:hint="cs"/>
          <w:sz w:val="32"/>
          <w:szCs w:val="32"/>
          <w:rtl/>
          <w:lang w:bidi="ar-DZ"/>
        </w:rPr>
        <w:t>كيان الرابطة الزوجية و بالتالي الروابط ا</w:t>
      </w:r>
      <w:r w:rsidR="001F5166">
        <w:rPr>
          <w:rFonts w:cs="Traditional Arabic" w:hint="cs"/>
          <w:sz w:val="32"/>
          <w:szCs w:val="32"/>
          <w:rtl/>
          <w:lang w:bidi="ar-DZ"/>
        </w:rPr>
        <w:t>لأ</w:t>
      </w:r>
      <w:r w:rsidR="00C85C73">
        <w:rPr>
          <w:rFonts w:cs="Traditional Arabic" w:hint="cs"/>
          <w:sz w:val="32"/>
          <w:szCs w:val="32"/>
          <w:rtl/>
          <w:lang w:bidi="ar-DZ"/>
        </w:rPr>
        <w:t>سرية ، فحرمت القذف و الزنا وغيرها ل</w:t>
      </w:r>
      <w:r w:rsidR="001F5166">
        <w:rPr>
          <w:rFonts w:cs="Traditional Arabic" w:hint="cs"/>
          <w:sz w:val="32"/>
          <w:szCs w:val="32"/>
          <w:rtl/>
          <w:lang w:bidi="ar-DZ"/>
        </w:rPr>
        <w:t>أ</w:t>
      </w:r>
      <w:r w:rsidR="00C85C73">
        <w:rPr>
          <w:rFonts w:cs="Traditional Arabic" w:hint="cs"/>
          <w:sz w:val="32"/>
          <w:szCs w:val="32"/>
          <w:rtl/>
          <w:lang w:bidi="ar-DZ"/>
        </w:rPr>
        <w:t>نها أفعال تقضي عليها ، كما أنهما عملا على وضع عقوبات</w:t>
      </w:r>
      <w:r w:rsidR="001F5166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492A51">
        <w:rPr>
          <w:rFonts w:cs="Traditional Arabic" w:hint="cs"/>
          <w:sz w:val="32"/>
          <w:szCs w:val="32"/>
          <w:rtl/>
          <w:lang w:bidi="ar-DZ"/>
        </w:rPr>
        <w:t>لحمايتها</w:t>
      </w:r>
      <w:r w:rsidR="00C85C73">
        <w:rPr>
          <w:rFonts w:cs="Traditional Arabic" w:hint="cs"/>
          <w:sz w:val="32"/>
          <w:szCs w:val="32"/>
          <w:rtl/>
          <w:lang w:bidi="ar-DZ"/>
        </w:rPr>
        <w:t xml:space="preserve"> لكن الفقه </w:t>
      </w:r>
      <w:r w:rsidR="005D4384">
        <w:rPr>
          <w:rFonts w:cs="Traditional Arabic" w:hint="cs"/>
          <w:sz w:val="32"/>
          <w:szCs w:val="32"/>
          <w:rtl/>
          <w:lang w:bidi="ar-DZ"/>
        </w:rPr>
        <w:t>الإسلامي</w:t>
      </w:r>
      <w:r w:rsidR="00C85C73">
        <w:rPr>
          <w:rFonts w:cs="Traditional Arabic" w:hint="cs"/>
          <w:sz w:val="32"/>
          <w:szCs w:val="32"/>
          <w:rtl/>
          <w:lang w:bidi="ar-DZ"/>
        </w:rPr>
        <w:t xml:space="preserve"> كان الأجدى ، </w:t>
      </w:r>
      <w:r w:rsidR="005D4384">
        <w:rPr>
          <w:rFonts w:cs="Traditional Arabic" w:hint="cs"/>
          <w:sz w:val="32"/>
          <w:szCs w:val="32"/>
          <w:rtl/>
          <w:lang w:bidi="ar-DZ"/>
        </w:rPr>
        <w:t>لأنه</w:t>
      </w:r>
      <w:r w:rsidR="00C85C73">
        <w:rPr>
          <w:rFonts w:cs="Traditional Arabic" w:hint="cs"/>
          <w:sz w:val="32"/>
          <w:szCs w:val="32"/>
          <w:rtl/>
          <w:lang w:bidi="ar-DZ"/>
        </w:rPr>
        <w:t xml:space="preserve"> يعمل على استئصال</w:t>
      </w:r>
      <w:r w:rsidR="00492A51">
        <w:rPr>
          <w:rFonts w:cs="Traditional Arabic" w:hint="cs"/>
          <w:sz w:val="32"/>
          <w:szCs w:val="32"/>
          <w:rtl/>
          <w:lang w:bidi="ar-DZ"/>
        </w:rPr>
        <w:t xml:space="preserve">  </w:t>
      </w:r>
      <w:r w:rsidR="00C85C73">
        <w:rPr>
          <w:rFonts w:cs="Traditional Arabic" w:hint="cs"/>
          <w:sz w:val="32"/>
          <w:szCs w:val="32"/>
          <w:rtl/>
          <w:lang w:bidi="ar-DZ"/>
        </w:rPr>
        <w:t xml:space="preserve"> الجرم </w:t>
      </w:r>
      <w:r w:rsidR="00492A51">
        <w:rPr>
          <w:rFonts w:cs="Traditional Arabic" w:hint="cs"/>
          <w:sz w:val="32"/>
          <w:szCs w:val="32"/>
          <w:rtl/>
          <w:lang w:bidi="ar-DZ"/>
        </w:rPr>
        <w:t xml:space="preserve">  </w:t>
      </w:r>
      <w:r w:rsidR="00C85C73">
        <w:rPr>
          <w:rFonts w:cs="Traditional Arabic" w:hint="cs"/>
          <w:sz w:val="32"/>
          <w:szCs w:val="32"/>
          <w:rtl/>
          <w:lang w:bidi="ar-DZ"/>
        </w:rPr>
        <w:t>بعكس</w:t>
      </w:r>
      <w:r w:rsidR="00492A51">
        <w:rPr>
          <w:rFonts w:cs="Traditional Arabic" w:hint="cs"/>
          <w:sz w:val="32"/>
          <w:szCs w:val="32"/>
          <w:rtl/>
          <w:lang w:bidi="ar-DZ"/>
        </w:rPr>
        <w:t xml:space="preserve">  </w:t>
      </w:r>
      <w:r w:rsidR="00C85C73">
        <w:rPr>
          <w:rFonts w:cs="Traditional Arabic" w:hint="cs"/>
          <w:sz w:val="32"/>
          <w:szCs w:val="32"/>
          <w:rtl/>
          <w:lang w:bidi="ar-DZ"/>
        </w:rPr>
        <w:t xml:space="preserve"> القانون</w:t>
      </w:r>
      <w:r w:rsidR="00492A51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C85C73">
        <w:rPr>
          <w:rFonts w:cs="Traditional Arabic" w:hint="cs"/>
          <w:sz w:val="32"/>
          <w:szCs w:val="32"/>
          <w:rtl/>
          <w:lang w:bidi="ar-DZ"/>
        </w:rPr>
        <w:t xml:space="preserve"> الوضعي ،</w:t>
      </w:r>
      <w:r w:rsidR="00492A51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C85C73">
        <w:rPr>
          <w:rFonts w:cs="Traditional Arabic" w:hint="cs"/>
          <w:sz w:val="32"/>
          <w:szCs w:val="32"/>
          <w:rtl/>
          <w:lang w:bidi="ar-DZ"/>
        </w:rPr>
        <w:t xml:space="preserve"> فلما وضع حد الرجم للزاني</w:t>
      </w:r>
      <w:r w:rsidR="00C85C73" w:rsidRPr="00C85C73">
        <w:rPr>
          <w:rFonts w:cs="Traditional Arabic" w:hint="cs"/>
          <w:color w:val="FF0000"/>
          <w:sz w:val="32"/>
          <w:szCs w:val="32"/>
          <w:rtl/>
          <w:lang w:bidi="ar-DZ"/>
        </w:rPr>
        <w:t xml:space="preserve"> </w:t>
      </w:r>
      <w:r w:rsidR="0034268E" w:rsidRPr="0034268E">
        <w:rPr>
          <w:rFonts w:cs="Traditional Arabic" w:hint="cs"/>
          <w:sz w:val="32"/>
          <w:szCs w:val="32"/>
          <w:rtl/>
          <w:lang w:bidi="ar-DZ"/>
        </w:rPr>
        <w:t>الثيب</w:t>
      </w:r>
      <w:r w:rsidR="005D4384">
        <w:rPr>
          <w:rFonts w:cs="Traditional Arabic" w:hint="cs"/>
          <w:sz w:val="32"/>
          <w:szCs w:val="32"/>
          <w:rtl/>
          <w:lang w:bidi="ar-DZ"/>
        </w:rPr>
        <w:t xml:space="preserve"> لم يرتكب هذا الجرم إلا</w:t>
      </w:r>
      <w:r w:rsidR="00C85C73" w:rsidRPr="0034268E">
        <w:rPr>
          <w:rFonts w:cs="Traditional Arabic" w:hint="cs"/>
          <w:sz w:val="32"/>
          <w:szCs w:val="32"/>
          <w:rtl/>
          <w:lang w:bidi="ar-DZ"/>
        </w:rPr>
        <w:t xml:space="preserve"> القليل على عهد  رسول الله صلى الله عليه وسلم وما نراه من استهتار بالقانون من طرف الجناة يدل دلالة واضحة على</w:t>
      </w:r>
      <w:r w:rsidR="00492A51">
        <w:rPr>
          <w:rFonts w:cs="Traditional Arabic" w:hint="cs"/>
          <w:sz w:val="32"/>
          <w:szCs w:val="32"/>
          <w:rtl/>
          <w:lang w:bidi="ar-DZ"/>
        </w:rPr>
        <w:t xml:space="preserve"> أن</w:t>
      </w:r>
      <w:r w:rsidR="00C85C73" w:rsidRPr="0034268E">
        <w:rPr>
          <w:rFonts w:cs="Traditional Arabic" w:hint="cs"/>
          <w:sz w:val="32"/>
          <w:szCs w:val="32"/>
          <w:rtl/>
          <w:lang w:bidi="ar-DZ"/>
        </w:rPr>
        <w:t xml:space="preserve"> العقوبات </w:t>
      </w:r>
      <w:r w:rsidR="001F5166">
        <w:rPr>
          <w:rFonts w:cs="Traditional Arabic" w:hint="cs"/>
          <w:sz w:val="32"/>
          <w:szCs w:val="32"/>
          <w:rtl/>
          <w:lang w:bidi="ar-DZ"/>
        </w:rPr>
        <w:t>أ</w:t>
      </w:r>
      <w:r w:rsidR="00C85C73" w:rsidRPr="0034268E">
        <w:rPr>
          <w:rFonts w:cs="Traditional Arabic" w:hint="cs"/>
          <w:sz w:val="32"/>
          <w:szCs w:val="32"/>
          <w:rtl/>
          <w:lang w:bidi="ar-DZ"/>
        </w:rPr>
        <w:t xml:space="preserve">صبحت لا تؤدي دورها ، ولا تمنع من استفحال الجريمة أن العلاقات </w:t>
      </w:r>
      <w:r w:rsidR="005D4384" w:rsidRPr="0034268E">
        <w:rPr>
          <w:rFonts w:cs="Traditional Arabic" w:hint="cs"/>
          <w:sz w:val="32"/>
          <w:szCs w:val="32"/>
          <w:rtl/>
          <w:lang w:bidi="ar-DZ"/>
        </w:rPr>
        <w:t>ا</w:t>
      </w:r>
      <w:r w:rsidR="00492A51">
        <w:rPr>
          <w:rFonts w:cs="Traditional Arabic" w:hint="cs"/>
          <w:sz w:val="32"/>
          <w:szCs w:val="32"/>
          <w:rtl/>
          <w:lang w:bidi="ar-DZ"/>
        </w:rPr>
        <w:t>لزوجية</w:t>
      </w:r>
      <w:r w:rsidR="00C85C73" w:rsidRPr="0034268E">
        <w:rPr>
          <w:rFonts w:cs="Traditional Arabic" w:hint="cs"/>
          <w:sz w:val="32"/>
          <w:szCs w:val="32"/>
          <w:rtl/>
          <w:lang w:bidi="ar-DZ"/>
        </w:rPr>
        <w:t xml:space="preserve"> كان لا دور هام و بارز في تقدير العقوبات فتارة تكون سببا </w:t>
      </w:r>
      <w:r w:rsidR="005D4384" w:rsidRPr="0034268E">
        <w:rPr>
          <w:rFonts w:cs="Traditional Arabic" w:hint="cs"/>
          <w:sz w:val="32"/>
          <w:szCs w:val="32"/>
          <w:rtl/>
          <w:lang w:bidi="ar-DZ"/>
        </w:rPr>
        <w:t>لإباحة</w:t>
      </w:r>
      <w:r w:rsidR="0034268E" w:rsidRPr="0034268E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266BC5">
        <w:rPr>
          <w:rFonts w:cs="Traditional Arabic" w:hint="cs"/>
          <w:sz w:val="32"/>
          <w:szCs w:val="32"/>
          <w:rtl/>
          <w:lang w:bidi="ar-DZ"/>
        </w:rPr>
        <w:t>أ</w:t>
      </w:r>
      <w:r w:rsidR="005D4384" w:rsidRPr="0034268E">
        <w:rPr>
          <w:rFonts w:cs="Traditional Arabic" w:hint="cs"/>
          <w:sz w:val="32"/>
          <w:szCs w:val="32"/>
          <w:rtl/>
          <w:lang w:bidi="ar-DZ"/>
        </w:rPr>
        <w:t>فعال</w:t>
      </w:r>
      <w:r w:rsidR="0034268E" w:rsidRPr="0034268E">
        <w:rPr>
          <w:rFonts w:cs="Traditional Arabic" w:hint="cs"/>
          <w:sz w:val="32"/>
          <w:szCs w:val="32"/>
          <w:rtl/>
          <w:lang w:bidi="ar-DZ"/>
        </w:rPr>
        <w:t xml:space="preserve"> مجرمة في الحالات</w:t>
      </w:r>
      <w:r w:rsidR="00653DC4">
        <w:rPr>
          <w:rFonts w:cs="Traditional Arabic" w:hint="cs"/>
          <w:sz w:val="32"/>
          <w:szCs w:val="32"/>
          <w:rtl/>
          <w:lang w:bidi="ar-DZ"/>
        </w:rPr>
        <w:t xml:space="preserve"> العادية وأحيانا</w:t>
      </w:r>
      <w:r w:rsidR="0034268E" w:rsidRPr="0034268E">
        <w:rPr>
          <w:rFonts w:cs="Traditional Arabic" w:hint="cs"/>
          <w:sz w:val="32"/>
          <w:szCs w:val="32"/>
          <w:rtl/>
          <w:lang w:bidi="ar-DZ"/>
        </w:rPr>
        <w:t xml:space="preserve"> تشدد العقوبة ،</w:t>
      </w:r>
      <w:r w:rsidR="00653DC4">
        <w:rPr>
          <w:rFonts w:cs="Traditional Arabic" w:hint="cs"/>
          <w:sz w:val="32"/>
          <w:szCs w:val="32"/>
          <w:rtl/>
          <w:lang w:bidi="ar-DZ"/>
        </w:rPr>
        <w:t xml:space="preserve"> وأحيانا</w:t>
      </w:r>
      <w:r w:rsidR="0034268E" w:rsidRPr="0034268E">
        <w:rPr>
          <w:rFonts w:cs="Traditional Arabic" w:hint="cs"/>
          <w:sz w:val="32"/>
          <w:szCs w:val="32"/>
          <w:rtl/>
          <w:lang w:bidi="ar-DZ"/>
        </w:rPr>
        <w:t xml:space="preserve"> وأخرى تخفف</w:t>
      </w:r>
      <w:r w:rsidR="00653DC4">
        <w:rPr>
          <w:rFonts w:cs="Traditional Arabic" w:hint="cs"/>
          <w:sz w:val="32"/>
          <w:szCs w:val="32"/>
          <w:rtl/>
          <w:lang w:bidi="ar-DZ"/>
        </w:rPr>
        <w:t>ها،</w:t>
      </w:r>
      <w:r w:rsidR="0034268E" w:rsidRPr="0034268E">
        <w:rPr>
          <w:rFonts w:cs="Traditional Arabic" w:hint="cs"/>
          <w:sz w:val="32"/>
          <w:szCs w:val="32"/>
          <w:rtl/>
          <w:lang w:bidi="ar-DZ"/>
        </w:rPr>
        <w:t xml:space="preserve"> وقد تكون سببا في عدم تطبيقها لان الحفاظ على الرابطة الزوجية هو المعيار لتقدير الحالات التي تصلح لها و تحميها من التفكك والانهيار لذا نقترح على المشرع </w:t>
      </w:r>
      <w:r w:rsidR="00492A51" w:rsidRPr="0034268E">
        <w:rPr>
          <w:rFonts w:cs="Traditional Arabic" w:hint="cs"/>
          <w:sz w:val="32"/>
          <w:szCs w:val="32"/>
          <w:rtl/>
          <w:lang w:bidi="ar-DZ"/>
        </w:rPr>
        <w:t>أن</w:t>
      </w:r>
      <w:r w:rsidR="0034268E" w:rsidRPr="0034268E">
        <w:rPr>
          <w:rFonts w:cs="Traditional Arabic" w:hint="cs"/>
          <w:sz w:val="32"/>
          <w:szCs w:val="32"/>
          <w:rtl/>
          <w:lang w:bidi="ar-DZ"/>
        </w:rPr>
        <w:t xml:space="preserve"> تكون التشريعات الوضعية منسجمة مع الفقه </w:t>
      </w:r>
      <w:r w:rsidR="005D4384" w:rsidRPr="0034268E">
        <w:rPr>
          <w:rFonts w:cs="Traditional Arabic" w:hint="cs"/>
          <w:sz w:val="32"/>
          <w:szCs w:val="32"/>
          <w:rtl/>
          <w:lang w:bidi="ar-DZ"/>
        </w:rPr>
        <w:t>الإسلامي</w:t>
      </w:r>
      <w:r w:rsidR="0034268E" w:rsidRPr="0034268E">
        <w:rPr>
          <w:rFonts w:cs="Traditional Arabic" w:hint="cs"/>
          <w:sz w:val="32"/>
          <w:szCs w:val="32"/>
          <w:rtl/>
          <w:lang w:bidi="ar-DZ"/>
        </w:rPr>
        <w:t xml:space="preserve"> ومع ثوابت المجتمع .</w:t>
      </w:r>
    </w:p>
    <w:p w:rsidR="001F5166" w:rsidRPr="00E74727" w:rsidRDefault="006133C3" w:rsidP="001F5166">
      <w:pPr>
        <w:bidi/>
        <w:rPr>
          <w:rFonts w:cs="Traditional Arabic"/>
          <w:b/>
          <w:bCs/>
          <w:sz w:val="32"/>
          <w:szCs w:val="32"/>
          <w:rtl/>
          <w:lang w:bidi="ar-DZ"/>
        </w:rPr>
      </w:pPr>
      <w:r>
        <w:rPr>
          <w:rFonts w:cs="Traditional Arabic" w:hint="cs"/>
          <w:b/>
          <w:bCs/>
          <w:sz w:val="32"/>
          <w:szCs w:val="32"/>
          <w:rtl/>
          <w:lang w:bidi="ar-DZ"/>
        </w:rPr>
        <w:t>أولا النتائج وهي :</w:t>
      </w:r>
    </w:p>
    <w:p w:rsidR="001F5166" w:rsidRDefault="001F5166" w:rsidP="00811B4A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1 </w:t>
      </w:r>
      <w:r w:rsidR="00793F45">
        <w:rPr>
          <w:rFonts w:cs="Traditional Arabic" w:hint="cs"/>
          <w:sz w:val="32"/>
          <w:szCs w:val="32"/>
          <w:rtl/>
          <w:lang w:bidi="ar-DZ"/>
        </w:rPr>
        <w:t>-</w:t>
      </w:r>
      <w:r>
        <w:rPr>
          <w:rFonts w:cs="Traditional Arabic" w:hint="cs"/>
          <w:sz w:val="32"/>
          <w:szCs w:val="32"/>
          <w:rtl/>
          <w:lang w:bidi="ar-DZ"/>
        </w:rPr>
        <w:t xml:space="preserve"> عملية المقارنة بين الفقه الإسلامي والقانون الجزائري سواء</w:t>
      </w:r>
      <w:r w:rsidR="00811B4A">
        <w:rPr>
          <w:rFonts w:cs="Traditional Arabic" w:hint="cs"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sz w:val="32"/>
          <w:szCs w:val="32"/>
          <w:rtl/>
          <w:lang w:bidi="ar-DZ"/>
        </w:rPr>
        <w:t>قانون الأسرة أو قانون العقوب</w:t>
      </w:r>
      <w:r w:rsidR="00811B4A">
        <w:rPr>
          <w:rFonts w:cs="Traditional Arabic" w:hint="cs"/>
          <w:sz w:val="32"/>
          <w:szCs w:val="32"/>
          <w:rtl/>
          <w:lang w:bidi="ar-DZ"/>
        </w:rPr>
        <w:t>ـ</w:t>
      </w:r>
      <w:r>
        <w:rPr>
          <w:rFonts w:cs="Traditional Arabic" w:hint="cs"/>
          <w:sz w:val="32"/>
          <w:szCs w:val="32"/>
          <w:rtl/>
          <w:lang w:bidi="ar-DZ"/>
        </w:rPr>
        <w:t xml:space="preserve">ات ،ليس بالأمر الهين ،بل يتطلب </w:t>
      </w:r>
      <w:r w:rsidR="00793F45">
        <w:rPr>
          <w:rFonts w:cs="Traditional Arabic" w:hint="cs"/>
          <w:sz w:val="32"/>
          <w:szCs w:val="32"/>
          <w:rtl/>
          <w:lang w:bidi="ar-DZ"/>
        </w:rPr>
        <w:t>جهدا وسعة اطلاع في كلا التشريعين .</w:t>
      </w:r>
    </w:p>
    <w:p w:rsidR="00793F45" w:rsidRDefault="00793F45" w:rsidP="00653DC4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2 </w:t>
      </w:r>
      <w:r w:rsidR="00AC4C54">
        <w:rPr>
          <w:rFonts w:cs="Traditional Arabic"/>
          <w:sz w:val="32"/>
          <w:szCs w:val="32"/>
          <w:rtl/>
          <w:lang w:bidi="ar-DZ"/>
        </w:rPr>
        <w:t>–</w:t>
      </w:r>
      <w:r w:rsidR="00AC4C54">
        <w:rPr>
          <w:rFonts w:cs="Traditional Arabic" w:hint="cs"/>
          <w:sz w:val="32"/>
          <w:szCs w:val="32"/>
          <w:rtl/>
          <w:lang w:bidi="ar-DZ"/>
        </w:rPr>
        <w:t xml:space="preserve"> ما لوح</w:t>
      </w:r>
      <w:r w:rsidR="00960B70">
        <w:rPr>
          <w:rFonts w:cs="Traditional Arabic" w:hint="cs"/>
          <w:sz w:val="32"/>
          <w:szCs w:val="32"/>
          <w:rtl/>
          <w:lang w:bidi="ar-DZ"/>
        </w:rPr>
        <w:t>ظ في هذه الدراسة أن الفقه الإسلا</w:t>
      </w:r>
      <w:r w:rsidR="00AC4C54">
        <w:rPr>
          <w:rFonts w:cs="Traditional Arabic" w:hint="cs"/>
          <w:sz w:val="32"/>
          <w:szCs w:val="32"/>
          <w:rtl/>
          <w:lang w:bidi="ar-DZ"/>
        </w:rPr>
        <w:t xml:space="preserve">مي </w:t>
      </w:r>
      <w:r w:rsidR="00653DC4">
        <w:rPr>
          <w:rFonts w:cs="Traditional Arabic" w:hint="cs"/>
          <w:sz w:val="32"/>
          <w:szCs w:val="32"/>
          <w:rtl/>
          <w:lang w:bidi="ar-DZ"/>
        </w:rPr>
        <w:t>أدرى</w:t>
      </w:r>
      <w:r w:rsidR="00960B70">
        <w:rPr>
          <w:rFonts w:cs="Traditional Arabic" w:hint="cs"/>
          <w:sz w:val="32"/>
          <w:szCs w:val="32"/>
          <w:rtl/>
          <w:lang w:bidi="ar-DZ"/>
        </w:rPr>
        <w:t xml:space="preserve"> بمصالح العباد عكس ا</w:t>
      </w:r>
      <w:r w:rsidR="00653DC4">
        <w:rPr>
          <w:rFonts w:cs="Traditional Arabic" w:hint="cs"/>
          <w:sz w:val="32"/>
          <w:szCs w:val="32"/>
          <w:rtl/>
          <w:lang w:bidi="ar-DZ"/>
        </w:rPr>
        <w:t>لقانون الوضعي الذي يتسم بالقصور.</w:t>
      </w:r>
    </w:p>
    <w:p w:rsidR="00960B70" w:rsidRDefault="00960B70" w:rsidP="00960B70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3- إن الفقه الإسلامي له بعد مقاصدي ، بعكس القانون الوضعي الذي يتميز بأنه جاف ، وخصوصا </w:t>
      </w:r>
      <w:r w:rsidR="00811B4A">
        <w:rPr>
          <w:rFonts w:cs="Traditional Arabic" w:hint="cs"/>
          <w:sz w:val="32"/>
          <w:szCs w:val="32"/>
          <w:rtl/>
          <w:lang w:bidi="ar-DZ"/>
        </w:rPr>
        <w:t xml:space="preserve">أنه </w:t>
      </w:r>
      <w:r>
        <w:rPr>
          <w:rFonts w:cs="Traditional Arabic" w:hint="cs"/>
          <w:sz w:val="32"/>
          <w:szCs w:val="32"/>
          <w:rtl/>
          <w:lang w:bidi="ar-DZ"/>
        </w:rPr>
        <w:t>لا يراعي أحوال العباد .</w:t>
      </w:r>
    </w:p>
    <w:p w:rsidR="00960B70" w:rsidRDefault="00960B70" w:rsidP="00653DC4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4- ما لوحظ هو أن موضوع التجريم والعقاب ، لم ينل ما يستحقه من البحث والدراسة في مجال الراب</w:t>
      </w:r>
      <w:r w:rsidR="00811B4A">
        <w:rPr>
          <w:rFonts w:cs="Traditional Arabic" w:hint="cs"/>
          <w:sz w:val="32"/>
          <w:szCs w:val="32"/>
          <w:rtl/>
          <w:lang w:bidi="ar-DZ"/>
        </w:rPr>
        <w:t>ـ</w:t>
      </w:r>
      <w:r>
        <w:rPr>
          <w:rFonts w:cs="Traditional Arabic" w:hint="cs"/>
          <w:sz w:val="32"/>
          <w:szCs w:val="32"/>
          <w:rtl/>
          <w:lang w:bidi="ar-DZ"/>
        </w:rPr>
        <w:t xml:space="preserve">طة الزوجية ، </w:t>
      </w:r>
      <w:r w:rsidR="00653DC4">
        <w:rPr>
          <w:rFonts w:cs="Traditional Arabic" w:hint="cs"/>
          <w:sz w:val="32"/>
          <w:szCs w:val="32"/>
          <w:rtl/>
          <w:lang w:bidi="ar-DZ"/>
        </w:rPr>
        <w:t>ماعدا بعض الدراسات القليلة .</w:t>
      </w:r>
    </w:p>
    <w:p w:rsidR="00811B4A" w:rsidRDefault="00811B4A" w:rsidP="00811B4A">
      <w:pPr>
        <w:bidi/>
        <w:rPr>
          <w:rFonts w:cs="Traditional Arabic"/>
          <w:sz w:val="32"/>
          <w:szCs w:val="32"/>
          <w:rtl/>
          <w:lang w:bidi="ar-DZ"/>
        </w:rPr>
      </w:pPr>
    </w:p>
    <w:p w:rsidR="00811B4A" w:rsidRDefault="00811B4A" w:rsidP="00811B4A">
      <w:pPr>
        <w:bidi/>
        <w:rPr>
          <w:rFonts w:cs="Traditional Arabic"/>
          <w:sz w:val="32"/>
          <w:szCs w:val="32"/>
          <w:rtl/>
          <w:lang w:bidi="ar-DZ"/>
        </w:rPr>
      </w:pPr>
    </w:p>
    <w:p w:rsidR="00B82224" w:rsidRDefault="00B82224" w:rsidP="00B82224">
      <w:pPr>
        <w:bidi/>
        <w:rPr>
          <w:rFonts w:cs="Traditional Arabic"/>
          <w:sz w:val="32"/>
          <w:szCs w:val="32"/>
          <w:rtl/>
          <w:lang w:bidi="ar-DZ"/>
        </w:rPr>
      </w:pPr>
    </w:p>
    <w:p w:rsidR="00960B70" w:rsidRDefault="00B82224" w:rsidP="00B82224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5</w:t>
      </w:r>
      <w:r w:rsidR="00960B70">
        <w:rPr>
          <w:rFonts w:cs="Traditional Arabic" w:hint="cs"/>
          <w:sz w:val="32"/>
          <w:szCs w:val="32"/>
          <w:rtl/>
          <w:lang w:bidi="ar-DZ"/>
        </w:rPr>
        <w:t>- إن العلاقة الزوجية هي الرباط المقدس ، وهي أساس بناء أسرة متينة ، تسودها الرحمة والمودة ، والحفاظ على تماسكها .</w:t>
      </w:r>
    </w:p>
    <w:p w:rsidR="00960B70" w:rsidRDefault="00960B70" w:rsidP="00653DC4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6- ما لاحظناه من خلال الدراسة أن الفقه الإسلامي  اختار أفضل الأساليب التربوية ، وكذا التدابير الوقائية ، من أجل الحماية المبكرة للروابط الزوجية وهذا ما لم يتوفر في القانون الوضعي .</w:t>
      </w:r>
    </w:p>
    <w:p w:rsidR="00960B70" w:rsidRDefault="00960B70" w:rsidP="00653DC4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7- الجرائم الأخلاقية هي أشد فتكا بالعلاقات الزوجية ، لما تحدثه هذه الجرائم من زعزعة </w:t>
      </w:r>
      <w:r w:rsidR="00653DC4">
        <w:rPr>
          <w:rFonts w:cs="Traditional Arabic" w:hint="cs"/>
          <w:sz w:val="32"/>
          <w:szCs w:val="32"/>
          <w:rtl/>
          <w:lang w:bidi="ar-DZ"/>
        </w:rPr>
        <w:t>ا</w:t>
      </w:r>
      <w:r>
        <w:rPr>
          <w:rFonts w:cs="Traditional Arabic" w:hint="cs"/>
          <w:sz w:val="32"/>
          <w:szCs w:val="32"/>
          <w:rtl/>
          <w:lang w:bidi="ar-DZ"/>
        </w:rPr>
        <w:t>لثقة بين الزوجين .</w:t>
      </w:r>
    </w:p>
    <w:p w:rsidR="00960B70" w:rsidRDefault="00960B70" w:rsidP="00653DC4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8- إن مقصد الحفاظ على الرابطة الزوجية ، لم يطبق </w:t>
      </w:r>
      <w:r w:rsidR="00653DC4">
        <w:rPr>
          <w:rFonts w:cs="Traditional Arabic" w:hint="cs"/>
          <w:sz w:val="32"/>
          <w:szCs w:val="32"/>
          <w:rtl/>
          <w:lang w:bidi="ar-DZ"/>
        </w:rPr>
        <w:t xml:space="preserve">أحيانا </w:t>
      </w:r>
      <w:r>
        <w:rPr>
          <w:rFonts w:cs="Traditional Arabic" w:hint="cs"/>
          <w:sz w:val="32"/>
          <w:szCs w:val="32"/>
          <w:rtl/>
          <w:lang w:bidi="ar-DZ"/>
        </w:rPr>
        <w:t xml:space="preserve">في كل من الفقه الإسلامي وكذا القانون الجزائري </w:t>
      </w:r>
      <w:r w:rsidR="00653DC4">
        <w:rPr>
          <w:rFonts w:cs="Traditional Arabic" w:hint="cs"/>
          <w:sz w:val="32"/>
          <w:szCs w:val="32"/>
          <w:rtl/>
          <w:lang w:bidi="ar-DZ"/>
        </w:rPr>
        <w:t>، مراعاة لمقاصد ذات أهمية بالغة كحفظ الدين والنظام العام.</w:t>
      </w:r>
    </w:p>
    <w:p w:rsidR="00960B70" w:rsidRDefault="00960B70" w:rsidP="00653DC4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 xml:space="preserve">9- ما أعده المشرع الجزائري </w:t>
      </w:r>
      <w:r w:rsidR="00811B4A">
        <w:rPr>
          <w:rFonts w:cs="Traditional Arabic" w:hint="cs"/>
          <w:sz w:val="32"/>
          <w:szCs w:val="32"/>
          <w:rtl/>
          <w:lang w:bidi="ar-DZ"/>
        </w:rPr>
        <w:t xml:space="preserve">من عقوبات جراء ارتكاب جرائم أخلاقية  لا </w:t>
      </w:r>
      <w:r w:rsidR="00653DC4">
        <w:rPr>
          <w:rFonts w:cs="Traditional Arabic" w:hint="cs"/>
          <w:sz w:val="32"/>
          <w:szCs w:val="32"/>
          <w:rtl/>
          <w:lang w:bidi="ar-DZ"/>
        </w:rPr>
        <w:t>ي</w:t>
      </w:r>
      <w:r w:rsidR="00811B4A">
        <w:rPr>
          <w:rFonts w:cs="Traditional Arabic" w:hint="cs"/>
          <w:sz w:val="32"/>
          <w:szCs w:val="32"/>
          <w:rtl/>
          <w:lang w:bidi="ar-DZ"/>
        </w:rPr>
        <w:t>رقى إلى تحقيق أغراض العقاب ، وبالتالي فإنها ضعيفة المساهمة في حماية الرابطة الزوجية .</w:t>
      </w:r>
    </w:p>
    <w:p w:rsidR="00811B4A" w:rsidRDefault="00811B4A" w:rsidP="00653DC4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10- إن قانون العقوبات الجزائري  لم يستطع أن يكون بديلا عن الفقه الجنائي الإسلامي من حيث المحافظة على الروابط الزوجية .</w:t>
      </w:r>
    </w:p>
    <w:p w:rsidR="00462EE7" w:rsidRPr="00E74727" w:rsidRDefault="006133C3" w:rsidP="006133C3">
      <w:pPr>
        <w:bidi/>
        <w:rPr>
          <w:rFonts w:cs="Traditional Arabic"/>
          <w:b/>
          <w:bCs/>
          <w:sz w:val="32"/>
          <w:szCs w:val="32"/>
          <w:rtl/>
          <w:lang w:bidi="ar-DZ"/>
        </w:rPr>
      </w:pPr>
      <w:r>
        <w:rPr>
          <w:rFonts w:cs="Traditional Arabic" w:hint="cs"/>
          <w:b/>
          <w:bCs/>
          <w:sz w:val="32"/>
          <w:szCs w:val="32"/>
          <w:rtl/>
          <w:lang w:bidi="ar-DZ"/>
        </w:rPr>
        <w:t>ثانيا المقترحات وهي :</w:t>
      </w:r>
    </w:p>
    <w:p w:rsidR="00156D31" w:rsidRPr="00653DC4" w:rsidRDefault="00653DC4" w:rsidP="00653DC4">
      <w:pPr>
        <w:bidi/>
        <w:rPr>
          <w:rFonts w:cs="Traditional Arabic"/>
          <w:sz w:val="32"/>
          <w:szCs w:val="32"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-</w:t>
      </w:r>
      <w:r w:rsidR="0034268E" w:rsidRPr="00653DC4">
        <w:rPr>
          <w:rFonts w:cs="Traditional Arabic" w:hint="cs"/>
          <w:sz w:val="32"/>
          <w:szCs w:val="32"/>
          <w:rtl/>
          <w:lang w:bidi="ar-DZ"/>
        </w:rPr>
        <w:t xml:space="preserve">نقترح </w:t>
      </w:r>
      <w:r w:rsidR="005D4384" w:rsidRPr="00653DC4">
        <w:rPr>
          <w:rFonts w:cs="Traditional Arabic" w:hint="cs"/>
          <w:sz w:val="32"/>
          <w:szCs w:val="32"/>
          <w:rtl/>
          <w:lang w:bidi="ar-DZ"/>
        </w:rPr>
        <w:t>إقرار</w:t>
      </w:r>
      <w:r w:rsidR="0034268E" w:rsidRPr="00653DC4">
        <w:rPr>
          <w:rFonts w:cs="Traditional Arabic" w:hint="cs"/>
          <w:sz w:val="32"/>
          <w:szCs w:val="32"/>
          <w:rtl/>
          <w:lang w:bidi="ar-DZ"/>
        </w:rPr>
        <w:t xml:space="preserve"> حق القوامة للرجل على </w:t>
      </w:r>
      <w:r w:rsidR="005D4384" w:rsidRPr="00653DC4">
        <w:rPr>
          <w:rFonts w:cs="Traditional Arabic" w:hint="cs"/>
          <w:sz w:val="32"/>
          <w:szCs w:val="32"/>
          <w:rtl/>
          <w:lang w:bidi="ar-DZ"/>
        </w:rPr>
        <w:t>المرأة</w:t>
      </w:r>
      <w:r w:rsidR="0034268E" w:rsidRPr="00653DC4">
        <w:rPr>
          <w:rFonts w:cs="Traditional Arabic" w:hint="cs"/>
          <w:sz w:val="32"/>
          <w:szCs w:val="32"/>
          <w:rtl/>
          <w:lang w:bidi="ar-DZ"/>
        </w:rPr>
        <w:t xml:space="preserve"> تماشيا مع الشريعة </w:t>
      </w:r>
      <w:r w:rsidR="005D4384" w:rsidRPr="00653DC4">
        <w:rPr>
          <w:rFonts w:cs="Traditional Arabic" w:hint="cs"/>
          <w:sz w:val="32"/>
          <w:szCs w:val="32"/>
          <w:rtl/>
          <w:lang w:bidi="ar-DZ"/>
        </w:rPr>
        <w:t>الإسلامية</w:t>
      </w:r>
      <w:r w:rsidR="0034268E" w:rsidRPr="00653DC4">
        <w:rPr>
          <w:rFonts w:cs="Traditional Arabic" w:hint="cs"/>
          <w:sz w:val="32"/>
          <w:szCs w:val="32"/>
          <w:rtl/>
          <w:lang w:bidi="ar-DZ"/>
        </w:rPr>
        <w:t xml:space="preserve"> فيكون من حق الزوج تأديب زوجته بالشروط و ال</w:t>
      </w:r>
      <w:r w:rsidR="00462EE7" w:rsidRPr="00653DC4">
        <w:rPr>
          <w:rFonts w:cs="Traditional Arabic" w:hint="cs"/>
          <w:sz w:val="32"/>
          <w:szCs w:val="32"/>
          <w:rtl/>
          <w:lang w:bidi="ar-DZ"/>
        </w:rPr>
        <w:t>ض</w:t>
      </w:r>
      <w:r w:rsidR="0034268E" w:rsidRPr="00653DC4">
        <w:rPr>
          <w:rFonts w:cs="Traditional Arabic" w:hint="cs"/>
          <w:sz w:val="32"/>
          <w:szCs w:val="32"/>
          <w:rtl/>
          <w:lang w:bidi="ar-DZ"/>
        </w:rPr>
        <w:t xml:space="preserve">وابط الشرعية وعدم الانسياق وراء النداءات التي تدعوا </w:t>
      </w:r>
      <w:r w:rsidR="005D4384" w:rsidRPr="00653DC4">
        <w:rPr>
          <w:rFonts w:cs="Traditional Arabic" w:hint="cs"/>
          <w:sz w:val="32"/>
          <w:szCs w:val="32"/>
          <w:rtl/>
          <w:lang w:bidi="ar-DZ"/>
        </w:rPr>
        <w:t>إلى</w:t>
      </w:r>
      <w:r w:rsidR="0034268E" w:rsidRPr="00653DC4">
        <w:rPr>
          <w:rFonts w:cs="Traditional Arabic" w:hint="cs"/>
          <w:sz w:val="32"/>
          <w:szCs w:val="32"/>
          <w:rtl/>
          <w:lang w:bidi="ar-DZ"/>
        </w:rPr>
        <w:t xml:space="preserve"> الخروج على مبادئ الشريعة </w:t>
      </w:r>
      <w:r w:rsidR="005D4384" w:rsidRPr="00653DC4">
        <w:rPr>
          <w:rFonts w:cs="Traditional Arabic" w:hint="cs"/>
          <w:sz w:val="32"/>
          <w:szCs w:val="32"/>
          <w:rtl/>
          <w:lang w:bidi="ar-DZ"/>
        </w:rPr>
        <w:t>الإسلامية</w:t>
      </w:r>
      <w:r w:rsidR="0034268E" w:rsidRPr="00653DC4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5D4384" w:rsidRPr="00653DC4">
        <w:rPr>
          <w:rFonts w:cs="Traditional Arabic" w:hint="cs"/>
          <w:sz w:val="32"/>
          <w:szCs w:val="32"/>
          <w:rtl/>
          <w:lang w:bidi="ar-DZ"/>
        </w:rPr>
        <w:t>وإتباع</w:t>
      </w:r>
      <w:r w:rsidR="0034268E" w:rsidRPr="00653DC4">
        <w:rPr>
          <w:rFonts w:cs="Traditional Arabic" w:hint="cs"/>
          <w:sz w:val="32"/>
          <w:szCs w:val="32"/>
          <w:rtl/>
          <w:lang w:bidi="ar-DZ"/>
        </w:rPr>
        <w:t xml:space="preserve"> الغرب من تفسخ وانحلال ، والتع</w:t>
      </w:r>
      <w:r w:rsidR="00462EE7" w:rsidRPr="00653DC4">
        <w:rPr>
          <w:rFonts w:cs="Traditional Arabic" w:hint="cs"/>
          <w:sz w:val="32"/>
          <w:szCs w:val="32"/>
          <w:rtl/>
          <w:lang w:bidi="ar-DZ"/>
        </w:rPr>
        <w:t>د</w:t>
      </w:r>
      <w:r w:rsidR="0034268E" w:rsidRPr="00653DC4">
        <w:rPr>
          <w:rFonts w:cs="Traditional Arabic" w:hint="cs"/>
          <w:sz w:val="32"/>
          <w:szCs w:val="32"/>
          <w:rtl/>
          <w:lang w:bidi="ar-DZ"/>
        </w:rPr>
        <w:t xml:space="preserve">يل </w:t>
      </w:r>
      <w:r w:rsidR="005D4384" w:rsidRPr="00653DC4">
        <w:rPr>
          <w:rFonts w:cs="Traditional Arabic" w:hint="cs"/>
          <w:sz w:val="32"/>
          <w:szCs w:val="32"/>
          <w:rtl/>
          <w:lang w:bidi="ar-DZ"/>
        </w:rPr>
        <w:t>الأخير</w:t>
      </w:r>
      <w:r w:rsidR="0034268E" w:rsidRPr="00653DC4">
        <w:rPr>
          <w:rFonts w:cs="Traditional Arabic" w:hint="cs"/>
          <w:sz w:val="32"/>
          <w:szCs w:val="32"/>
          <w:rtl/>
          <w:lang w:bidi="ar-DZ"/>
        </w:rPr>
        <w:t xml:space="preserve"> المجمد في قانون العقوبات خير دليل </w:t>
      </w:r>
      <w:r w:rsidR="00462EE7" w:rsidRPr="00653DC4">
        <w:rPr>
          <w:rFonts w:cs="Traditional Arabic" w:hint="cs"/>
          <w:sz w:val="32"/>
          <w:szCs w:val="32"/>
          <w:rtl/>
          <w:lang w:bidi="ar-DZ"/>
        </w:rPr>
        <w:t xml:space="preserve">على </w:t>
      </w:r>
      <w:r w:rsidR="0034268E" w:rsidRPr="00653DC4">
        <w:rPr>
          <w:rFonts w:cs="Traditional Arabic" w:hint="cs"/>
          <w:sz w:val="32"/>
          <w:szCs w:val="32"/>
          <w:rtl/>
          <w:lang w:bidi="ar-DZ"/>
        </w:rPr>
        <w:t>ذلك .</w:t>
      </w:r>
    </w:p>
    <w:p w:rsidR="0034268E" w:rsidRDefault="00653DC4" w:rsidP="00653DC4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-</w:t>
      </w:r>
      <w:r w:rsidR="00156D31">
        <w:rPr>
          <w:rFonts w:cs="Traditional Arabic" w:hint="cs"/>
          <w:sz w:val="32"/>
          <w:szCs w:val="32"/>
          <w:rtl/>
          <w:lang w:bidi="ar-DZ"/>
        </w:rPr>
        <w:t xml:space="preserve"> كما نقترح على المشرع الجزائري لاسيما في قانون العقوبات </w:t>
      </w:r>
      <w:r w:rsidR="005D4384">
        <w:rPr>
          <w:rFonts w:cs="Traditional Arabic" w:hint="cs"/>
          <w:sz w:val="32"/>
          <w:szCs w:val="32"/>
          <w:rtl/>
          <w:lang w:bidi="ar-DZ"/>
        </w:rPr>
        <w:t>الاعتماد</w:t>
      </w:r>
      <w:r w:rsidR="00156D31">
        <w:rPr>
          <w:rFonts w:cs="Traditional Arabic" w:hint="cs"/>
          <w:sz w:val="32"/>
          <w:szCs w:val="32"/>
          <w:rtl/>
          <w:lang w:bidi="ar-DZ"/>
        </w:rPr>
        <w:t xml:space="preserve"> على </w:t>
      </w:r>
      <w:r>
        <w:rPr>
          <w:rFonts w:cs="Traditional Arabic" w:hint="cs"/>
          <w:sz w:val="32"/>
          <w:szCs w:val="32"/>
          <w:rtl/>
          <w:lang w:bidi="ar-DZ"/>
        </w:rPr>
        <w:t>الفقه الإسلامي</w:t>
      </w:r>
      <w:r w:rsidR="00156D31">
        <w:rPr>
          <w:rFonts w:cs="Traditional Arabic" w:hint="cs"/>
          <w:sz w:val="32"/>
          <w:szCs w:val="32"/>
          <w:rtl/>
          <w:lang w:bidi="ar-DZ"/>
        </w:rPr>
        <w:t xml:space="preserve"> و اعتباره</w:t>
      </w:r>
      <w:r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156D31">
        <w:rPr>
          <w:rFonts w:cs="Traditional Arabic" w:hint="cs"/>
          <w:sz w:val="32"/>
          <w:szCs w:val="32"/>
          <w:rtl/>
          <w:lang w:bidi="ar-DZ"/>
        </w:rPr>
        <w:t xml:space="preserve">كمصدر أساسي لا ينبغي مخالفته أثناء التقنين أو التعديلات </w:t>
      </w:r>
      <w:r>
        <w:rPr>
          <w:rFonts w:cs="Traditional Arabic" w:hint="cs"/>
          <w:sz w:val="32"/>
          <w:szCs w:val="32"/>
          <w:rtl/>
          <w:lang w:bidi="ar-DZ"/>
        </w:rPr>
        <w:t>. فيما يتعلق بالحفاظ على الرابطة الزوجية .</w:t>
      </w:r>
    </w:p>
    <w:p w:rsidR="00653DC4" w:rsidRDefault="00653DC4" w:rsidP="00653DC4">
      <w:pPr>
        <w:bidi/>
        <w:rPr>
          <w:rFonts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32"/>
          <w:szCs w:val="32"/>
          <w:rtl/>
          <w:lang w:bidi="ar-DZ"/>
        </w:rPr>
        <w:t>- إضافة مادة قانونية جديدة في قانون العقوبات تعالج جريمة التخبيب من حيث توصيفها ورصد عقوبة مناسبة لها.</w:t>
      </w:r>
    </w:p>
    <w:p w:rsidR="00E74727" w:rsidRDefault="00E74727" w:rsidP="00E74727">
      <w:pPr>
        <w:bidi/>
        <w:rPr>
          <w:rFonts w:cs="Traditional Arabic"/>
          <w:sz w:val="32"/>
          <w:szCs w:val="32"/>
          <w:rtl/>
          <w:lang w:bidi="ar-DZ"/>
        </w:rPr>
      </w:pPr>
    </w:p>
    <w:p w:rsidR="00E74727" w:rsidRDefault="00E74727" w:rsidP="00E74727">
      <w:pPr>
        <w:bidi/>
        <w:rPr>
          <w:rFonts w:cs="Traditional Arabic"/>
          <w:sz w:val="32"/>
          <w:szCs w:val="32"/>
          <w:rtl/>
          <w:lang w:bidi="ar-DZ"/>
        </w:rPr>
      </w:pPr>
    </w:p>
    <w:p w:rsidR="00E74727" w:rsidRDefault="00E74727" w:rsidP="00E74727">
      <w:pPr>
        <w:bidi/>
        <w:rPr>
          <w:rFonts w:cs="Traditional Arabic"/>
          <w:sz w:val="32"/>
          <w:szCs w:val="32"/>
          <w:rtl/>
          <w:lang w:bidi="ar-DZ"/>
        </w:rPr>
      </w:pPr>
    </w:p>
    <w:sectPr w:rsidR="00E74727" w:rsidSect="000A4706">
      <w:headerReference w:type="default" r:id="rId8"/>
      <w:footerReference w:type="default" r:id="rId9"/>
      <w:pgSz w:w="11906" w:h="16838"/>
      <w:pgMar w:top="-992" w:right="1701" w:bottom="-851" w:left="851" w:header="567" w:footer="0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B77" w:rsidRDefault="00077B77" w:rsidP="00705928">
      <w:pPr>
        <w:spacing w:after="0" w:line="240" w:lineRule="auto"/>
      </w:pPr>
      <w:r>
        <w:separator/>
      </w:r>
    </w:p>
  </w:endnote>
  <w:endnote w:type="continuationSeparator" w:id="1">
    <w:p w:rsidR="00077B77" w:rsidRDefault="00077B77" w:rsidP="0070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09813"/>
      <w:docPartObj>
        <w:docPartGallery w:val="Page Numbers (Bottom of Page)"/>
        <w:docPartUnique/>
      </w:docPartObj>
    </w:sdtPr>
    <w:sdtContent>
      <w:p w:rsidR="007D093D" w:rsidRDefault="00733D65">
        <w:pPr>
          <w:pStyle w:val="a4"/>
          <w:jc w:val="center"/>
        </w:pPr>
        <w:fldSimple w:instr=" PAGE   \* MERGEFORMAT ">
          <w:r w:rsidR="000A4706" w:rsidRPr="000A4706">
            <w:rPr>
              <w:rFonts w:cs="Calibri"/>
              <w:noProof/>
              <w:lang w:val="ar-SA"/>
            </w:rPr>
            <w:t>76</w:t>
          </w:r>
        </w:fldSimple>
      </w:p>
    </w:sdtContent>
  </w:sdt>
  <w:p w:rsidR="00B00E7F" w:rsidRDefault="00B00E7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B77" w:rsidRDefault="00077B77" w:rsidP="00705928">
      <w:pPr>
        <w:spacing w:after="0" w:line="240" w:lineRule="auto"/>
      </w:pPr>
      <w:r>
        <w:separator/>
      </w:r>
    </w:p>
  </w:footnote>
  <w:footnote w:type="continuationSeparator" w:id="1">
    <w:p w:rsidR="00077B77" w:rsidRDefault="00077B77" w:rsidP="00705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sz w:val="40"/>
        <w:szCs w:val="40"/>
      </w:rPr>
      <w:alias w:val="العنوان"/>
      <w:id w:val="42823466"/>
      <w:placeholder>
        <w:docPart w:val="28B39E4D8F704C9BBCCA5C523FEE6DC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00E7F" w:rsidRDefault="00B00E7F" w:rsidP="00705928">
        <w:pPr>
          <w:pStyle w:val="a3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 w:rsidRPr="00705928">
          <w:rPr>
            <w:rFonts w:asciiTheme="majorHAnsi" w:eastAsiaTheme="majorEastAsia" w:hAnsiTheme="majorHAnsi" w:cstheme="majorBidi" w:hint="cs"/>
            <w:b/>
            <w:bCs/>
            <w:sz w:val="40"/>
            <w:szCs w:val="40"/>
            <w:rtl/>
            <w:lang w:bidi="ar-DZ"/>
          </w:rPr>
          <w:t>خاتمـة</w:t>
        </w:r>
        <w:r>
          <w:rPr>
            <w:rFonts w:asciiTheme="majorHAnsi" w:eastAsiaTheme="majorEastAsia" w:hAnsiTheme="majorHAnsi" w:cstheme="majorBidi" w:hint="cs"/>
            <w:b/>
            <w:bCs/>
            <w:sz w:val="40"/>
            <w:szCs w:val="40"/>
            <w:rtl/>
            <w:lang w:bidi="ar-DZ"/>
          </w:rPr>
          <w:t xml:space="preserve"> :                       </w:t>
        </w:r>
      </w:p>
    </w:sdtContent>
  </w:sdt>
  <w:p w:rsidR="00B00E7F" w:rsidRDefault="00B00E7F" w:rsidP="00705928">
    <w:pPr>
      <w:pStyle w:val="a3"/>
      <w:bidi/>
      <w:rPr>
        <w:rtl/>
      </w:rPr>
    </w:pPr>
  </w:p>
  <w:p w:rsidR="00B00E7F" w:rsidRDefault="00B00E7F" w:rsidP="00705928">
    <w:pPr>
      <w:pStyle w:val="a3"/>
      <w:bidi/>
    </w:pPr>
  </w:p>
  <w:p w:rsidR="00B00E7F" w:rsidRDefault="00B00E7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9720B"/>
    <w:multiLevelType w:val="hybridMultilevel"/>
    <w:tmpl w:val="B69E841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F24F0"/>
    <w:multiLevelType w:val="hybridMultilevel"/>
    <w:tmpl w:val="96DAB58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1613AE7"/>
    <w:multiLevelType w:val="hybridMultilevel"/>
    <w:tmpl w:val="C876E344"/>
    <w:lvl w:ilvl="0" w:tplc="0E4A94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71A9E"/>
    <w:multiLevelType w:val="hybridMultilevel"/>
    <w:tmpl w:val="A4A85E20"/>
    <w:lvl w:ilvl="0" w:tplc="CC14C9AE">
      <w:start w:val="9"/>
      <w:numFmt w:val="bullet"/>
      <w:lvlText w:val="-"/>
      <w:lvlJc w:val="left"/>
      <w:pPr>
        <w:ind w:left="825" w:hanging="360"/>
      </w:pPr>
      <w:rPr>
        <w:rFonts w:ascii="Traditional Arabic" w:eastAsiaTheme="minorHAnsi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9703CAD"/>
    <w:multiLevelType w:val="hybridMultilevel"/>
    <w:tmpl w:val="A30810FE"/>
    <w:lvl w:ilvl="0" w:tplc="0E4A94B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1C75BE"/>
    <w:multiLevelType w:val="hybridMultilevel"/>
    <w:tmpl w:val="202A423A"/>
    <w:lvl w:ilvl="0" w:tplc="2FEE3E72">
      <w:start w:val="9"/>
      <w:numFmt w:val="bullet"/>
      <w:lvlText w:val="-"/>
      <w:lvlJc w:val="left"/>
      <w:pPr>
        <w:ind w:left="825" w:hanging="360"/>
      </w:pPr>
      <w:rPr>
        <w:rFonts w:ascii="Traditional Arabic" w:eastAsiaTheme="minorHAnsi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4A8B7353"/>
    <w:multiLevelType w:val="hybridMultilevel"/>
    <w:tmpl w:val="2870AA2A"/>
    <w:lvl w:ilvl="0" w:tplc="0E4A94B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3737A2D"/>
    <w:multiLevelType w:val="hybridMultilevel"/>
    <w:tmpl w:val="EAD8FAE0"/>
    <w:lvl w:ilvl="0" w:tplc="B3CAF61E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AF7831"/>
    <w:multiLevelType w:val="hybridMultilevel"/>
    <w:tmpl w:val="6C2E9298"/>
    <w:lvl w:ilvl="0" w:tplc="0E4A94B6">
      <w:start w:val="1"/>
      <w:numFmt w:val="decimal"/>
      <w:lvlText w:val="%1-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705928"/>
    <w:rsid w:val="00013A0E"/>
    <w:rsid w:val="00013CB6"/>
    <w:rsid w:val="0004412B"/>
    <w:rsid w:val="0005251F"/>
    <w:rsid w:val="000551DB"/>
    <w:rsid w:val="00065335"/>
    <w:rsid w:val="00071180"/>
    <w:rsid w:val="00077B77"/>
    <w:rsid w:val="00082770"/>
    <w:rsid w:val="0009489C"/>
    <w:rsid w:val="000A4706"/>
    <w:rsid w:val="000D1957"/>
    <w:rsid w:val="000E7CB3"/>
    <w:rsid w:val="00102309"/>
    <w:rsid w:val="00136879"/>
    <w:rsid w:val="00137998"/>
    <w:rsid w:val="00146F49"/>
    <w:rsid w:val="00156D31"/>
    <w:rsid w:val="00174A32"/>
    <w:rsid w:val="00187592"/>
    <w:rsid w:val="001A3981"/>
    <w:rsid w:val="001D47C7"/>
    <w:rsid w:val="001D7ED2"/>
    <w:rsid w:val="001E26CF"/>
    <w:rsid w:val="001E624B"/>
    <w:rsid w:val="001E66F7"/>
    <w:rsid w:val="001F5166"/>
    <w:rsid w:val="001F7C41"/>
    <w:rsid w:val="00206830"/>
    <w:rsid w:val="002137E8"/>
    <w:rsid w:val="002270A3"/>
    <w:rsid w:val="00242C16"/>
    <w:rsid w:val="002529E3"/>
    <w:rsid w:val="00266BC5"/>
    <w:rsid w:val="00286B97"/>
    <w:rsid w:val="002A0571"/>
    <w:rsid w:val="0032057A"/>
    <w:rsid w:val="003263D4"/>
    <w:rsid w:val="00331AD4"/>
    <w:rsid w:val="00341BE8"/>
    <w:rsid w:val="0034268E"/>
    <w:rsid w:val="00347B24"/>
    <w:rsid w:val="003601A3"/>
    <w:rsid w:val="00372671"/>
    <w:rsid w:val="003751CB"/>
    <w:rsid w:val="0039060B"/>
    <w:rsid w:val="003E2141"/>
    <w:rsid w:val="003E450A"/>
    <w:rsid w:val="004065DC"/>
    <w:rsid w:val="00416FF1"/>
    <w:rsid w:val="004233B7"/>
    <w:rsid w:val="00440F7B"/>
    <w:rsid w:val="00441E5B"/>
    <w:rsid w:val="00456C42"/>
    <w:rsid w:val="00462EE7"/>
    <w:rsid w:val="00467E16"/>
    <w:rsid w:val="0047197A"/>
    <w:rsid w:val="00492A51"/>
    <w:rsid w:val="00494FB3"/>
    <w:rsid w:val="004E2D7E"/>
    <w:rsid w:val="005617DF"/>
    <w:rsid w:val="00572942"/>
    <w:rsid w:val="005747CF"/>
    <w:rsid w:val="00577F8F"/>
    <w:rsid w:val="005D4384"/>
    <w:rsid w:val="006133C3"/>
    <w:rsid w:val="0064260F"/>
    <w:rsid w:val="00643B21"/>
    <w:rsid w:val="00653DC4"/>
    <w:rsid w:val="00673145"/>
    <w:rsid w:val="00693C38"/>
    <w:rsid w:val="006B1F81"/>
    <w:rsid w:val="006C4D93"/>
    <w:rsid w:val="006C712F"/>
    <w:rsid w:val="006C7F6A"/>
    <w:rsid w:val="006E5E51"/>
    <w:rsid w:val="006F0B03"/>
    <w:rsid w:val="00705928"/>
    <w:rsid w:val="007204B5"/>
    <w:rsid w:val="00723A44"/>
    <w:rsid w:val="00733D65"/>
    <w:rsid w:val="00781509"/>
    <w:rsid w:val="00793EFA"/>
    <w:rsid w:val="00793F45"/>
    <w:rsid w:val="007B024D"/>
    <w:rsid w:val="007B5701"/>
    <w:rsid w:val="007B57B5"/>
    <w:rsid w:val="007D093D"/>
    <w:rsid w:val="007E1FBE"/>
    <w:rsid w:val="008039D3"/>
    <w:rsid w:val="00810A1F"/>
    <w:rsid w:val="00811B4A"/>
    <w:rsid w:val="008A0DC4"/>
    <w:rsid w:val="008A15CF"/>
    <w:rsid w:val="00953224"/>
    <w:rsid w:val="00960B70"/>
    <w:rsid w:val="009670D3"/>
    <w:rsid w:val="009757D8"/>
    <w:rsid w:val="00976B82"/>
    <w:rsid w:val="0099063B"/>
    <w:rsid w:val="0099489B"/>
    <w:rsid w:val="009A05A8"/>
    <w:rsid w:val="009A0C73"/>
    <w:rsid w:val="009B07C2"/>
    <w:rsid w:val="009C56F0"/>
    <w:rsid w:val="009D415D"/>
    <w:rsid w:val="00A073EC"/>
    <w:rsid w:val="00A22573"/>
    <w:rsid w:val="00A31AAE"/>
    <w:rsid w:val="00A467BD"/>
    <w:rsid w:val="00A770A5"/>
    <w:rsid w:val="00A81601"/>
    <w:rsid w:val="00A84290"/>
    <w:rsid w:val="00A85642"/>
    <w:rsid w:val="00AC158F"/>
    <w:rsid w:val="00AC4C54"/>
    <w:rsid w:val="00AF3A83"/>
    <w:rsid w:val="00AF650B"/>
    <w:rsid w:val="00B00E7F"/>
    <w:rsid w:val="00B04388"/>
    <w:rsid w:val="00B31037"/>
    <w:rsid w:val="00B673B7"/>
    <w:rsid w:val="00B77B25"/>
    <w:rsid w:val="00B82224"/>
    <w:rsid w:val="00BB5F4B"/>
    <w:rsid w:val="00BF23E0"/>
    <w:rsid w:val="00C160BC"/>
    <w:rsid w:val="00C71CFD"/>
    <w:rsid w:val="00C80476"/>
    <w:rsid w:val="00C836C5"/>
    <w:rsid w:val="00C85C73"/>
    <w:rsid w:val="00C91804"/>
    <w:rsid w:val="00CB3FC8"/>
    <w:rsid w:val="00CE270A"/>
    <w:rsid w:val="00D56FF2"/>
    <w:rsid w:val="00D7311E"/>
    <w:rsid w:val="00D74530"/>
    <w:rsid w:val="00DA54E6"/>
    <w:rsid w:val="00DD2747"/>
    <w:rsid w:val="00E10DE6"/>
    <w:rsid w:val="00E306B2"/>
    <w:rsid w:val="00E33690"/>
    <w:rsid w:val="00E40C64"/>
    <w:rsid w:val="00E531D7"/>
    <w:rsid w:val="00E654F8"/>
    <w:rsid w:val="00E74727"/>
    <w:rsid w:val="00EA4402"/>
    <w:rsid w:val="00F00A37"/>
    <w:rsid w:val="00F06A7D"/>
    <w:rsid w:val="00F40093"/>
    <w:rsid w:val="00F57A46"/>
    <w:rsid w:val="00F64B76"/>
    <w:rsid w:val="00F74113"/>
    <w:rsid w:val="00FB0F3F"/>
    <w:rsid w:val="00FC5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705928"/>
  </w:style>
  <w:style w:type="paragraph" w:styleId="a4">
    <w:name w:val="footer"/>
    <w:basedOn w:val="a"/>
    <w:link w:val="Char0"/>
    <w:uiPriority w:val="99"/>
    <w:unhideWhenUsed/>
    <w:rsid w:val="0070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705928"/>
  </w:style>
  <w:style w:type="paragraph" w:styleId="a5">
    <w:name w:val="List Paragraph"/>
    <w:basedOn w:val="a"/>
    <w:uiPriority w:val="34"/>
    <w:qFormat/>
    <w:rsid w:val="00A81601"/>
    <w:pPr>
      <w:ind w:left="720"/>
      <w:contextualSpacing/>
    </w:pPr>
  </w:style>
  <w:style w:type="paragraph" w:styleId="a6">
    <w:name w:val="footnote text"/>
    <w:basedOn w:val="a"/>
    <w:link w:val="Char1"/>
    <w:uiPriority w:val="99"/>
    <w:unhideWhenUsed/>
    <w:rsid w:val="00E654F8"/>
    <w:pPr>
      <w:bidi/>
      <w:spacing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Char1">
    <w:name w:val="نص حاشية سفلية Char"/>
    <w:basedOn w:val="a0"/>
    <w:link w:val="a6"/>
    <w:uiPriority w:val="99"/>
    <w:rsid w:val="00E654F8"/>
    <w:rPr>
      <w:rFonts w:eastAsiaTheme="minorEastAsia"/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E654F8"/>
    <w:rPr>
      <w:vertAlign w:val="superscript"/>
    </w:rPr>
  </w:style>
  <w:style w:type="table" w:styleId="a8">
    <w:name w:val="Table Grid"/>
    <w:basedOn w:val="a1"/>
    <w:uiPriority w:val="59"/>
    <w:rsid w:val="00F57A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yatext">
    <w:name w:val="ayatext"/>
    <w:basedOn w:val="a0"/>
    <w:rsid w:val="00F57A46"/>
  </w:style>
  <w:style w:type="character" w:customStyle="1" w:styleId="apple-converted-space">
    <w:name w:val="apple-converted-space"/>
    <w:basedOn w:val="a0"/>
    <w:rsid w:val="00F57A46"/>
  </w:style>
  <w:style w:type="character" w:customStyle="1" w:styleId="sign">
    <w:name w:val="sign"/>
    <w:basedOn w:val="a0"/>
    <w:rsid w:val="00F57A46"/>
  </w:style>
  <w:style w:type="character" w:customStyle="1" w:styleId="ayanumber">
    <w:name w:val="ayanumber"/>
    <w:basedOn w:val="a0"/>
    <w:rsid w:val="00F57A46"/>
  </w:style>
  <w:style w:type="character" w:customStyle="1" w:styleId="index">
    <w:name w:val="index"/>
    <w:basedOn w:val="a0"/>
    <w:rsid w:val="00F57A46"/>
  </w:style>
  <w:style w:type="paragraph" w:styleId="a9">
    <w:name w:val="Balloon Text"/>
    <w:basedOn w:val="a"/>
    <w:link w:val="Char2"/>
    <w:uiPriority w:val="99"/>
    <w:semiHidden/>
    <w:unhideWhenUsed/>
    <w:rsid w:val="00174A32"/>
    <w:pPr>
      <w:bidi/>
      <w:spacing w:after="0" w:line="240" w:lineRule="auto"/>
    </w:pPr>
    <w:rPr>
      <w:rFonts w:ascii="Tahoma" w:eastAsiaTheme="minorEastAsia" w:hAnsi="Tahoma" w:cs="Tahoma"/>
      <w:sz w:val="16"/>
      <w:szCs w:val="16"/>
      <w:lang w:val="en-US"/>
    </w:rPr>
  </w:style>
  <w:style w:type="character" w:customStyle="1" w:styleId="Char2">
    <w:name w:val="نص في بالون Char"/>
    <w:basedOn w:val="a0"/>
    <w:link w:val="a9"/>
    <w:uiPriority w:val="99"/>
    <w:semiHidden/>
    <w:rsid w:val="00174A32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8B39E4D8F704C9BBCCA5C523FEE6DC2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4BD76602-0A36-480F-B00E-029DFBCE170C}"/>
      </w:docPartPr>
      <w:docPartBody>
        <w:p w:rsidR="00F01E79" w:rsidRDefault="00AE5277" w:rsidP="00AE5277">
          <w:pPr>
            <w:pStyle w:val="28B39E4D8F704C9BBCCA5C523FEE6DC2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E5277"/>
    <w:rsid w:val="00071D00"/>
    <w:rsid w:val="00094684"/>
    <w:rsid w:val="001962F8"/>
    <w:rsid w:val="001C6E8E"/>
    <w:rsid w:val="0027323E"/>
    <w:rsid w:val="002A3124"/>
    <w:rsid w:val="00315F6D"/>
    <w:rsid w:val="00485C21"/>
    <w:rsid w:val="004A048E"/>
    <w:rsid w:val="00590D80"/>
    <w:rsid w:val="007F35B9"/>
    <w:rsid w:val="008A3E37"/>
    <w:rsid w:val="008E408C"/>
    <w:rsid w:val="00A214B6"/>
    <w:rsid w:val="00A217D7"/>
    <w:rsid w:val="00AE5277"/>
    <w:rsid w:val="00B70711"/>
    <w:rsid w:val="00B94162"/>
    <w:rsid w:val="00BD070B"/>
    <w:rsid w:val="00BF0BC6"/>
    <w:rsid w:val="00D545D6"/>
    <w:rsid w:val="00E54DB1"/>
    <w:rsid w:val="00F01E79"/>
    <w:rsid w:val="00F3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B39E4D8F704C9BBCCA5C523FEE6DC2">
    <w:name w:val="28B39E4D8F704C9BBCCA5C523FEE6DC2"/>
    <w:rsid w:val="00AE527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8B18D-78B7-4D3B-98B7-DE2AA854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خاتمـة :                       </vt:lpstr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خاتمـة :                       </dc:title>
  <dc:subject/>
  <dc:creator>win</dc:creator>
  <cp:keywords/>
  <dc:description/>
  <cp:lastModifiedBy>HACHROUF</cp:lastModifiedBy>
  <cp:revision>71</cp:revision>
  <cp:lastPrinted>2015-05-20T00:31:00Z</cp:lastPrinted>
  <dcterms:created xsi:type="dcterms:W3CDTF">2015-05-14T16:49:00Z</dcterms:created>
  <dcterms:modified xsi:type="dcterms:W3CDTF">2015-05-20T22:52:00Z</dcterms:modified>
</cp:coreProperties>
</file>